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2C4" w:rsidRPr="00EB40EB" w:rsidRDefault="003052C4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</w:t>
      </w:r>
      <w:r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ตารางสรุปมาตรกา</w:t>
      </w:r>
      <w:r>
        <w:rPr>
          <w:rFonts w:ascii="TH Baijam" w:eastAsia="TH SarabunPSK" w:hAnsi="TH Baijam" w:cs="TH Baijam" w:hint="cs"/>
          <w:b/>
          <w:bCs/>
          <w:color w:val="000000"/>
          <w:sz w:val="28"/>
          <w:szCs w:val="28"/>
          <w:cs/>
        </w:rPr>
        <w:t>รอุปสรรคทางเทคนิคต่อการค้า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 xml:space="preserve"> </w:t>
      </w:r>
      <w:r>
        <w:rPr>
          <w:rFonts w:ascii="TH Baijam" w:eastAsia="TH SarabunPSK" w:hAnsi="TH Baijam" w:cs="TH Baijam"/>
          <w:b/>
          <w:color w:val="000000"/>
          <w:sz w:val="28"/>
          <w:szCs w:val="28"/>
        </w:rPr>
        <w:t>(TBT/WTO</w:t>
      </w:r>
      <w:r w:rsidRPr="00EB40EB">
        <w:rPr>
          <w:rFonts w:ascii="TH Baijam" w:eastAsia="TH SarabunPSK" w:hAnsi="TH Baijam" w:cs="TH Baijam"/>
          <w:b/>
          <w:color w:val="000000"/>
          <w:sz w:val="28"/>
          <w:szCs w:val="28"/>
        </w:rPr>
        <w:t xml:space="preserve"> Notification)</w:t>
      </w:r>
    </w:p>
    <w:p w:rsidR="003052C4" w:rsidRPr="00EB40EB" w:rsidRDefault="003052C4" w:rsidP="00B11EF9">
      <w:pPr>
        <w:jc w:val="center"/>
        <w:rPr>
          <w:rFonts w:ascii="TH Baijam" w:eastAsia="TH SarabunPSK" w:hAnsi="TH Baijam" w:cs="TH Baijam"/>
          <w:b/>
          <w:bCs/>
          <w:color w:val="000000"/>
          <w:sz w:val="28"/>
          <w:szCs w:val="28"/>
        </w:rPr>
      </w:pP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  <w:cs/>
        </w:rPr>
        <w:t>ประจำวันที่</w:t>
      </w:r>
      <w:r w:rsidRPr="00EB40EB">
        <w:rPr>
          <w:rFonts w:ascii="TH Baijam" w:eastAsia="TH SarabunPSK" w:hAnsi="TH Baijam" w:cs="TH Baijam"/>
          <w:b/>
          <w:bCs/>
          <w:color w:val="000000"/>
          <w:sz w:val="28"/>
          <w:szCs w:val="28"/>
        </w:rPr>
        <w:t xml:space="preserve"> </w:t>
      </w:r>
      <w:r w:rsidRPr="000D6539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 xml:space="preserve">1 - 30 </w:t>
      </w:r>
      <w:r w:rsidRPr="000D6539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  <w:cs/>
        </w:rPr>
        <w:t xml:space="preserve">เมษายน </w:t>
      </w:r>
      <w:r w:rsidRPr="000D6539">
        <w:rPr>
          <w:rFonts w:ascii="TH Baijam" w:eastAsia="TH SarabunPSK" w:hAnsi="TH Baijam" w:cs="TH Baijam"/>
          <w:b/>
          <w:bCs/>
          <w:noProof/>
          <w:color w:val="000000"/>
          <w:sz w:val="28"/>
          <w:szCs w:val="28"/>
        </w:rPr>
        <w:t>2566</w:t>
      </w:r>
    </w:p>
    <w:p w:rsidR="003052C4" w:rsidRPr="00EB40EB" w:rsidRDefault="003052C4">
      <w:pPr>
        <w:jc w:val="center"/>
        <w:rPr>
          <w:rFonts w:ascii="TH Baijam" w:eastAsia="TH SarabunPSK" w:hAnsi="TH Baijam" w:cs="TH Baijam"/>
          <w:b/>
          <w:color w:val="000000"/>
          <w:sz w:val="28"/>
          <w:szCs w:val="28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2800"/>
        <w:gridCol w:w="2019"/>
        <w:gridCol w:w="4820"/>
        <w:gridCol w:w="1666"/>
        <w:gridCol w:w="1701"/>
        <w:gridCol w:w="1701"/>
      </w:tblGrid>
      <w:tr w:rsidR="003052C4" w:rsidRPr="00EB40EB" w:rsidTr="00FE50F7">
        <w:trPr>
          <w:trHeight w:val="1160"/>
          <w:tblHeader/>
          <w:jc w:val="center"/>
        </w:trPr>
        <w:tc>
          <w:tcPr>
            <w:tcW w:w="739" w:type="dxa"/>
            <w:vAlign w:val="center"/>
          </w:tcPr>
          <w:p w:rsidR="003052C4" w:rsidRPr="00EB40EB" w:rsidRDefault="003052C4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ประเทศที่แจ้ง              </w:t>
            </w:r>
          </w:p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หมายเลข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Notification</w:t>
            </w:r>
          </w:p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 xml:space="preserve">วันที่ 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 xml:space="preserve">WTO 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แจ้งเวียน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สินค้า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</w:p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มาตรการ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52C4" w:rsidRPr="00EB40EB" w:rsidRDefault="003052C4" w:rsidP="001B112C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สาระสำคัญ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วันสุดท้ายที่แสดงความเห็น</w:t>
            </w:r>
            <w:r w:rsidRPr="00EB40EB"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  <w:t>/</w:t>
            </w: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คัดค้าน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วันที่มี                       ผลบังคับใช้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b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b/>
                <w:bCs/>
                <w:color w:val="000000"/>
                <w:sz w:val="28"/>
                <w:szCs w:val="28"/>
                <w:cs/>
              </w:rPr>
              <w:t>จุดประสงค์</w:t>
            </w:r>
          </w:p>
        </w:tc>
      </w:tr>
      <w:tr w:rsidR="003052C4" w:rsidRPr="00EB40EB" w:rsidTr="00FE50F7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1B112C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Default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G/TBT/N/ARG/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397/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442214" w:rsidRDefault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  <w:p w:rsidR="003052C4" w:rsidRPr="00EB40EB" w:rsidRDefault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เห็ดเพื่อการบริโภค</w:t>
            </w:r>
          </w:p>
        </w:tc>
        <w:tc>
          <w:tcPr>
            <w:tcW w:w="4820" w:type="dxa"/>
          </w:tcPr>
          <w:p w:rsidR="003052C4" w:rsidRDefault="003052C4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Joint Resolution No. 3/2023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เกี่ยวกับ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Argentine Food Code 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บทที่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16 "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การแก้ไขและการช่วยประมวลผล" - มาตรา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1249: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เห็ดเพื่อการบริโภค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Edible mushrooms)</w:t>
            </w:r>
          </w:p>
          <w:p w:rsidR="003052C4" w:rsidRPr="00EB40EB" w:rsidRDefault="003052C4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1B112C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https://members.wto.org/crnattachments/2023/TBT/ARG/final_measure/23_8999_00_s.pdf</w:t>
            </w:r>
          </w:p>
        </w:tc>
        <w:tc>
          <w:tcPr>
            <w:tcW w:w="1666" w:type="dxa"/>
          </w:tcPr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มี.ค.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FE50F7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G/TBT/N/ARG/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397/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</w:t>
            </w:r>
          </w:p>
          <w:p w:rsidR="003052C4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เห็ดบริโภคได้</w:t>
            </w:r>
          </w:p>
        </w:tc>
        <w:tc>
          <w:tcPr>
            <w:tcW w:w="4820" w:type="dxa"/>
          </w:tcPr>
          <w:p w:rsidR="003052C4" w:rsidRDefault="003052C4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Joint Resolution "Argentine Food Code -Chapter XVI 'Correctives and processing aids' -Article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1249: เห็ดบริโภคได้"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EX-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2021-123449264 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EX-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2021-113568459) ซึ่งรวมเห็ดหลากหลายชนิดที่เรียกว่า เห็ดหลินจือ (</w:t>
            </w:r>
            <w:r w:rsidRPr="003052C4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Ganoderma lucidum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เรียกกันว่า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reishi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หรือ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lingzh</w:t>
            </w:r>
          </w:p>
          <w:p w:rsidR="003052C4" w:rsidRPr="00EB40EB" w:rsidRDefault="003052C4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3052C4">
              <w:rPr>
                <w:rFonts w:ascii="TH Baijam" w:eastAsia="TH SarabunPSK" w:hAnsi="TH Baijam" w:cs="TH Baijam"/>
                <w:sz w:val="28"/>
                <w:szCs w:val="28"/>
              </w:rPr>
              <w:t>https://members.wto.org/crnattachments/2023/TBT/ARG/modification/23_9000_00_s.pdf</w:t>
            </w:r>
          </w:p>
        </w:tc>
        <w:tc>
          <w:tcPr>
            <w:tcW w:w="1666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FE50F7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G/TBT/N/ARG/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441</w:t>
            </w:r>
          </w:p>
          <w:p w:rsidR="003052C4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เครื่องดื่มจากพืช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plant-based beverages)</w:t>
            </w:r>
          </w:p>
        </w:tc>
        <w:tc>
          <w:tcPr>
            <w:tcW w:w="4820" w:type="dxa"/>
          </w:tcPr>
          <w:p w:rsidR="003052C4" w:rsidRPr="00EB40EB" w:rsidRDefault="003052C4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Joint Resolution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เกี่ยวกับการรวบรวม บทที่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หัวข้อ: เครื่องดื่มจากพืช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plant-based beverages)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มาตรา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1010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เข้าไว้ใน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Argentine Food Code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ประกอบด้วย การระบุคำจำกัดความ ข้อมูลทางการค้า ส่วนประกอบ ลักษณะทางกายภาพและเคมีของเครื่องดื่มจากพืช</w:t>
            </w:r>
          </w:p>
          <w:p w:rsidR="003052C4" w:rsidRPr="00EB40EB" w:rsidRDefault="003052C4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TBT/ARG/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8996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_s.pdf</w:t>
            </w:r>
          </w:p>
        </w:tc>
        <w:tc>
          <w:tcPr>
            <w:tcW w:w="1666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FE50F7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G/TBT/N/ARG/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442</w:t>
            </w:r>
          </w:p>
          <w:p w:rsidR="003052C4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  <w:p w:rsidR="003052C4" w:rsidRPr="00442214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FB099F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เครื่องดื่มบ๊วยหมัก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fermented plum beverage)</w:t>
            </w:r>
          </w:p>
        </w:tc>
        <w:tc>
          <w:tcPr>
            <w:tcW w:w="4820" w:type="dxa"/>
          </w:tcPr>
          <w:p w:rsidR="003052C4" w:rsidRDefault="003052C4" w:rsidP="00FB099F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Joint Resolution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ระบุคำจำกัดความและคุณสมบัติทางกายภาพและเคมี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physico-chemical characteristics)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ของเครื่องดื่มบ๊วยหมัก ซึ่งต้องใช้ชื่อผลิตภัณฑ์ว่า "เครื่องดื่มบ๊วยหมัก" (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fermented plum beverage)</w:t>
            </w:r>
          </w:p>
          <w:p w:rsidR="003052C4" w:rsidRPr="00EB40EB" w:rsidRDefault="003052C4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FB099F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https://members.wto.org/crnattachments/2023/TBT/ARG/23_8997_00_s.pdf</w:t>
            </w:r>
          </w:p>
        </w:tc>
        <w:tc>
          <w:tcPr>
            <w:tcW w:w="1666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FB099F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อาร์เจนตินา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G/TBT/N/ARG/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443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ผลิตภัณฑ์ประมงที่ผ่านกระบวนการถนอมอาหาร และผลิตภัณฑ์ประมงอื่นๆ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Join Resolution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เกี่ยวกับการปรับแก้ บทที่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หัวข้อ เนื้อสัตว์และอาหารที่มีความคล้ายเนื้อสัตว์ - ผลิตภัณฑ์ประมงที่ผ่านกระบวนการถนอมอาหารและผลิตภัณฑ์ประมงอื่นๆ ประกอบด้วย การปรับปรุงข้อมูลให้เป็นปัจจุบันของมาตรา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451, 454, 456, 457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463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และยกเลิกมาตรา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453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และรวบรวมมาตรา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473 bis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ใน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the Argentine Food Code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https://members.wto.org/crnattachments/2023/TBT/ARG/23_8998_00_s.pdf 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https://members.wto.org/crnattachments/2023/TBT/ARG/23_8998_01_s.pdf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อาร์มีเนีย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G/TBT/N/ARM/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90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ผลิตภัณฑ์ยาสำหรับการใช้ของมนุษย์และผลิตภัณฑ์ยาสำหรับสัตว์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จัดทำร่างข้อกำหนดสำหรับการติดฉลากผลิตภัณฑ์ยาสำหรับการใช้ของมนุษย์และผลิตภัณฑ์ยาสำหรับสัตว์ ซึ่งได้รับอนุมัติจาก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Decision of the Council of the Eurasian Economic Commission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ลงวันที่ 3 พ.ย. 59 เลขที่ 76 และกฎระเบียบแนวปฏิบัติที่ดีในการผลิต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Good Manufacturing Practice)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ของสหภาพเศรษฐกิจยูเรเชีย ลงวันที่ 3 พ.ย. 59 เลขที่ 77 โดยกำหนดช่วงเวลาเปลี่ยนผ่านส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ำหรับหัวข้อการจำหน่ายของยาสัตว์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https://docs.eaeunion.org/ria/ru-ru/0105880/ria_21032023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20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อาร์มีเนีย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G/TBT/N/ARM/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91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เนื้อสัตว์ปีกและผลิตภัณฑ์สัตว์ปีกแปรรูป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จัดทำกฎระเบียบทางเทคนิคร่วมในประเทศสมาชิกสหภาพเศรษฐกิจยูเรเซีย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EAEU) TR 051/2021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ข้อกำหนดความปลอดภัยของเนื้อสัตว์ปีกและผลิตภัณฑ์สัตว์ปีกแปรรูป มีวัตถุประสงค์เพื่อคุ้มครองสุขภาพและชีวิต และป้องกันการหลอกลวงผู้บริโภค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ม.ค. 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อาร์มีเนีย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G/TBT/N/ARM/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เนื้อสัตว์ปีกและผลิตภัณฑ์สัตว์ปีกแปรรูป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เพิ่มเติมเอกสารกฎระเบียบเชิงเทคนิคร่วมของประเทศสมาชิกสหภาพเศรษฐกิจยูเรเซีย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EAEU TR 051/202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ว่าด้วยข้อกำหนดความปลอดภัยของเนื้อสัตว์ปีกและผลิตภัณฑ์สัตว์ปีกแปรรูป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https://eec.eaeunion.org/comission/department/deptexreg/tr/TR_EAEU_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051.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php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อาร์มีเนีย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G/TBT/N/ARM/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92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สารฆ่าเชื้อ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ยาฆ่าแมลง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และผลิตภัณฑ์สารพิษกำจัดเห็บไร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acaricide)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จัดทำร่างกฎระเบียบสำหรับการควบคุมการจำหน่ายของสารฆ่าเชื้อ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ยาฆ่าแมลง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และผลิตภัณฑ์สารพิษกำจัดเห็บไร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acaricide)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สำหรับการใช้ทางสัตวแพทย์ที่ไม่ได้สัมผัสโดยตรงกับสัตว์ (ใช้ในหลอดทดลองในยาสัตวแพทยศาสตร์) ในอาณาเขตศุลกากรของสหภาพเศรษฐกิจยูเรเชีย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https://docs.eaeunion.org/ria/ru-ru/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0105806/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ria_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17022023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เม.ย. 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ออสเตรเลีย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G/TBT/N/AUS/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155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ผลิตภัณฑ์นมผงดัดแปลงสำหรับทารก</w:t>
            </w:r>
          </w:p>
        </w:tc>
        <w:tc>
          <w:tcPr>
            <w:tcW w:w="4820" w:type="dxa"/>
          </w:tcPr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Proposal P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1028 เพื่อแก้ไข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Australia New Zealand Food Standards Code (the Code)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เพื่อรับรองว่านมดัดแปลงสำหรับทารกมีความปลอดภัยและเหมาะสม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ร่างการเปลี่ยนแปลงที่เสนอใน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Code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จะแก้ไขกฎระเบียบนมผงสูตรสำหรับทารก ประเด็นที่เกี่ยวข้องได้แก่ 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ร่างมาตรฐาน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2.9.1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ใหม่และข้อกำหนดที่เกี่ยวข้องในตารางที่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29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เพื่อสะท้อนถึงข้อกำหนดที่แตกต่างกันสำหรับ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ประเภทย่อยของนมดัดแปลงสำหรับทารก (นมผงสูตรสำหรับทารก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นมผงสูตรต่อเนื่อง และผลิตภัณฑ์พิเศษทางการแพทย์สำหรับทารก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special medical purpose products for infants) (SMPPi)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ปรับปรุงค่าองค์ประกอบของสารอาหาร 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แก้ไขการอนุญาตสำหรับวัตถุเจือปนอาหาร สารปนเปื้อน และสารช่วยในการแปรรูป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การเพิ่มคำนิยามสำหรับ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SMPPi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และการแก้ไขที่เกี่ยวข้องกับองค์ประกอบของสารอาหาร ข้อจำกัดในการขาย และการอนุญาตให้ติดฉลากแบบ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standalone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ซึ่งสะท้อนถึงมาตรฐาน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2.9.5 - Foods for Special Medial Purpose (FSMP)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การแก้ไขและข้อกำหนดใหม่เกี่ยวกับการติดฉลากที่เกี่ยวข้องกับความปลอดภัย (รวมถึงคำแนะนำในการใช้และการเก็บรักษา ข้อความเตือน และข้อความเกี่ยวกับอายุ) การให้ข้อมูล (รวมถึงข้อมูลโภชนาการ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stage labelling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และข้อห้ามในการโฆษณาผ่านตัวแทน) และการติดฉลากสำหรับ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SMPi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-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การแก้ไขเพื่อชี้แจงข้อกำหนดสำหรับอาหารใหม่เมื่อเพิ่มในผลิตภัณฑ์นมดัดแปลงสำหรับทารก </w:t>
            </w: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โดยมีการเสนอให้มีระยะเวลาเปลี่ยนผ่าน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ปี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https://www.foodstandards.gov.au/code/proposals/Pages/P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1028.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aspx</w:t>
            </w: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550/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647/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1466/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น้ำกลั่น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123: 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ข้อกำหนดเฉพาะของน้ำกลั่น ฉบับที่สอง 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552/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649/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1468/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สารกำจัดศัตรูพืช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Carbaryl dusting  powders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361: 202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เรื่องข้อกำหนดของ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Carbaryl dusting  powders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169/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657/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เนื้อปลาแช่แข็ง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831: 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เรื่องข้อกำหนด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Frozen fish sticks (fish fingers)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ชิ้นปลา และเนื้อปลา - ชุบเกล็ดขนมปังหรือชุบแป้งทอด โดยระบุข้อมูลมาตรฐานฉบับที่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658/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</w:p>
          <w:p w:rsidR="003052C4" w:rsidRDefault="003052C4" w:rsidP="003052C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อุตสาหกรรมปลา</w:t>
            </w:r>
          </w:p>
        </w:tc>
        <w:tc>
          <w:tcPr>
            <w:tcW w:w="4820" w:type="dxa"/>
          </w:tcPr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DEAS 832: 2021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เรื่อง ข้อกำหนดเกี่ยวกับ อุตสาหกรรมปลา-ความสะอาดและสุขอนามัยในการปฏิบัติงาน- แนวทางปฏิบัติ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659/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ปลาสดแบบทั้งตัวแช่แข็ง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827: 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เรื่องข้อกำหนดของปลาสดทั้ง และปลาทั้งตัวแช่แข็ง ฉบับที่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563/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ปลาแท่งแช่แข็ง (ฟิชฟิงเกอร์)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DEAS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830: 2021 เรื่องข้อกำหนดเฉพาะ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Frozen fish sticks (fish fingers)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ชิ้นปลา และเนื้อปลา - ชุบเกล็ดขนมปังหรือชุบแป้งทอด ฉบับแรก เมื่อวันที่ 1 ก.ค. 64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ก.ค. 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173/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564/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1493/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ปลาแห้งและผลิตภัณฑ์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827: 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เรื่องหลักการปฏิบัติที่ดีในการจัดการและแปรรูปปลาแห้ง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dried fish)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และผลิตภัณฑ์ ฉบับที่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18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174/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565/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662/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1494/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</w:p>
          <w:p w:rsidR="003052C4" w:rsidRDefault="003052C4" w:rsidP="003052C4">
            <w:pPr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</w:pP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การแปรรูปและการจัดการปลาเค็มและผลิตภัณฑ์จากปลา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ประกาศบังใช้ร่างมาตรฐานแอฟริกาตะวันออก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834: 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การแปรรูปและการจัดการปลาเค็ม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salted fish)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และผลิตภัณฑ์จากปลา หลักปฏิบัติฉบับที่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19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198/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1189/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589/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686/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1529/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อบเชย (</w:t>
            </w:r>
            <w:r w:rsidRPr="003052C4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Cinnamomum zeylanicum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1076: 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ข้อกำหนดเฉพาะอบเชย (</w:t>
            </w:r>
            <w:r w:rsidRPr="003052C4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Cinnamomum zeylanicum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ฉบับแรก 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590/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687/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1530/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เมล็ดผักชี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1077: 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ข้อกำหนดเฉพาะของเมล็ดผักชี (</w:t>
            </w:r>
            <w:r w:rsidRPr="003052C4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Coriandrum sativum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ทั้งแบบเม็ดและแบบบดผง ฉบับแรก 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591/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688/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1531/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เครื่องเทศ - ยี่หร่า (</w:t>
            </w:r>
            <w:r w:rsidRPr="003052C4">
              <w:rPr>
                <w:rFonts w:ascii="TH Baijam" w:eastAsia="TH SarabunPSK" w:hAnsi="TH Baijam" w:cs="TH Baijam"/>
                <w:i/>
                <w:iCs/>
                <w:noProof/>
                <w:color w:val="000000"/>
                <w:sz w:val="28"/>
                <w:szCs w:val="28"/>
              </w:rPr>
              <w:t>Cuminum cyminum</w:t>
            </w:r>
            <w:r>
              <w:rPr>
                <w:rFonts w:ascii="TH Baijam" w:eastAsia="TH SarabunPSK" w:hAnsi="TH Baijam" w:cs="TH Baijam" w:hint="cs"/>
                <w:noProof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1078: 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ข้อกำหนดเฉพาะ เครื่องเทศ - ยี่หร่า (</w:t>
            </w:r>
            <w:r w:rsidRPr="003052C4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Cuminum cyminum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)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ฉบับครั้งแรก 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201/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592/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689/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1532/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เมล็ดมัสตาร์ด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1079: 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ข้อกำหนดเฉพาะของเมล็ดมัสตาร์ด ฉบับแรก 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1193/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593/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690/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1533/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18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ผงกะหรี่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Curry powder)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DEAS 98: 2021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ข้อกำหนดของผงกะหรี่  ฉบับที่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65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347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1415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854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937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1763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ก๊าซคาร์บอนไดออกไซด์ในอุตสาหกรรมเครื่องดื่ม</w:t>
            </w:r>
          </w:p>
        </w:tc>
        <w:tc>
          <w:tcPr>
            <w:tcW w:w="4820" w:type="dxa"/>
          </w:tcPr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DEAS 149:2023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เรื่อง การใช้ก๊าซคาร์บอนไดออกไซด์ในอุตสาหกรรมเครื่องดื่ม โดยระบุข้อกำหนด วิธีการทดสอบและสุ่มตัวอย่างก๊าซคาร์บอนไดออกไซด์ในอุตสาหกรรมเครื่องดื่ม ทั้งนี้ ร่างมาตรฐานฉบับนี้ไม่ครอบคลุมถึง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คาร์บอนไดออกไซด์ที่ใช้สำหรับถังดับเพลิง ตู้เย็น แพลม การใช้ในงานเชื่อม และวัตถุประสงค์ทางการค้าทั่วไปอื่นๆ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เพื่อใช้ทางการแพทย์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TBT/KEN/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8890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348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1416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855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938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1764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เครื่องดื่มไม่มีแอลกอฮอล์</w:t>
            </w:r>
          </w:p>
        </w:tc>
        <w:tc>
          <w:tcPr>
            <w:tcW w:w="4820" w:type="dxa"/>
          </w:tcPr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DEAS 29:2023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เรื่อง เครื่องดื่มไม่มีแอลกอฮอล์ ระบุข้อกำหนด วิธีการสุ่มตัวอย่าง และวิธีการทดสอบสำหรับเครื่องดื่มอัดลมและไม่อัดลมซึ่งอาจมีความเข้มข้น (ของแข็งหรือของเหลว) หรือพร้อมดื่ม โดยมาตรฐานนี้ใช้ไม่ได้กับผลิตภัณฑ์ที่ใช้มาตรฐานอื่น เช่นต่อไปนี้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น้ำดื่ม (รวมถึงน้ำบรรจุขวด น้ำดื่มปรุงแต่งกลิ่น และน้ำแร่ธรรมชาติบรรจุขวด) 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เครื่องดื่มผลไม้ 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น้ำผลไม้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เนื้อผลไม้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puree,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nectars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น้ำผักและ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nectars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 xml:space="preserve">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น้ำสมุนไพร (พร้อมดื่ม และเข้มข้น) และ</w:t>
            </w: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เครื่องดื่มจากธัญพืช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TBT/KEN/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8895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12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349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1418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856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939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1765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ผลิตภัณฑ์เนื้อบดดิบ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Raw Ground Meat Products)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1136: 2023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ข้อกำหนดเฉพาะของผลิตภัณฑ์เนื้อบดดิบ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Raw Ground Meat Products)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ระบุถึงข้อกำหนด วิธีการสุ่มตัวอย่างและทดสอบผลิตภัณฑ์ดังกล่าว (ยกเว้นใส้กรอก) ที่ผลิตเพื่อการบริโภคของมนุษย์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9182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350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1419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857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942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1766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สัตว์มีชีวิต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1137: 2023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สัตว์มีชีวิต ระบุข้อกำหนดสำหรับการจัดการและการขนส่งสัตว์บกที่มีชีวิตเพื่อการฆ่าเป็นอาหาร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9187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28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351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1420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858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943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1767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ไช่ไก่ทั้งเปลือกเพื่อการบริโภค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1139: 2023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ข้อกำหนดเฉพาะของไช่ไก่ทั้งเปลือกเพื่อการบริโภค ระบุถึงข้อกำหนด วิธีการสุ่มตัวอย่าง และวิธีทดสอบผลิตภัณฑ์ดังกล่าวที่ผลิตเพื่อการบริโภคของมนุษย์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9192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29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กลุ่มประเทศแอฟริกาตะวันออก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G/TBT/N/BDI/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352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1421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G/TBT/N/RWA/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859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G/TBT/N/TZA/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944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, G/TBT/N/UGA/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1768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20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 ผลิตภัณฑ์จากเนื้อสัตว์ และผลิตผลจากสัตว์อื่นๆ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จัดทำร่างมาตรฐานแอฟริกาตะวันออก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DEAS 1138:2023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ข้อกำหนดของ เนื้อสัตว์ ผลิตภัณฑ์จากเนื้อสัตว์ และผลิตผลจากสัตว์อื่นๆ ครอบคลุมแผนสุขลักษณะ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สุขอนามัย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ข้อกำหนดพื้นฐานสำหรับ โรงฆ่าสัตว์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Slaughterhouse)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สำหรับดำเนินการฆ่าสัตว์เพื่อเป็นอาหาร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TBT/TZA/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9197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1482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28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เทคโนโลยีอาหาร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Food technology)</w:t>
            </w:r>
          </w:p>
        </w:tc>
        <w:tc>
          <w:tcPr>
            <w:tcW w:w="4820" w:type="dxa"/>
          </w:tcPr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Resolution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เกี่ยวกับข้อกำหนดที่ระบุถึงความปลอดภัยและการอนุญาตนำเข้าอาหารใหม่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novel foods)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และส่วนผสมใหม่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novel ingredients) 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ซึ่งได้แจ้งในกรอบ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SPS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ด้วย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http://antigo.anvisa.gov.br/documents/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10181/6582266/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CONSULTA+PUBLICA+N+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1158+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GGALI.pdf/ab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969721-11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ed-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420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97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3-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bb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488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ef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821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31 มิ.ย. 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3052C4" w:rsidRDefault="003052C4" w:rsidP="003052C4">
            <w:pPr>
              <w:rPr>
                <w:rFonts w:ascii="TH Baijam" w:eastAsia="TH SarabunPSK" w:hAnsi="TH Baijam" w:cs="TH Baijam"/>
                <w:color w:val="000000"/>
                <w:spacing w:val="-8"/>
                <w:sz w:val="28"/>
                <w:szCs w:val="28"/>
              </w:rPr>
            </w:pP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8"/>
                <w:sz w:val="28"/>
                <w:szCs w:val="28"/>
              </w:rPr>
              <w:t>G/TBT/N/BRA/</w:t>
            </w: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8"/>
                <w:sz w:val="28"/>
                <w:szCs w:val="28"/>
                <w:cs/>
              </w:rPr>
              <w:t>53/</w:t>
            </w: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8"/>
                <w:sz w:val="28"/>
                <w:szCs w:val="28"/>
              </w:rPr>
              <w:t>Add.</w:t>
            </w: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8"/>
                <w:sz w:val="28"/>
                <w:szCs w:val="28"/>
                <w:cs/>
              </w:rPr>
              <w:t>3/</w:t>
            </w: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8"/>
                <w:sz w:val="28"/>
                <w:szCs w:val="28"/>
              </w:rPr>
              <w:t>Corr.</w:t>
            </w: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8"/>
                <w:sz w:val="28"/>
                <w:szCs w:val="28"/>
                <w:cs/>
              </w:rPr>
              <w:t>1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สินค้าสำเร็จรูป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แก้ไขคำอธิบายในตารางที่ 1 ของกฎระเบียบมาตรวิทยาทางเทคนิค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RTM)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ที่แนบกับ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Inmetro Ordinance No.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249 ลงวันที่ 9 มิ.ย. 64 ซึ่งประกาศในราชกิจจานุเบกษาเมื่อวันที่ 14 มิ.ย. 64 ส่วนที่ 1 หน้า 18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https://www.in.gov.br/web/dou/-/retificacao-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476018596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บราซิล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G/TBT/N/BRA/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949/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เจลาตินและคอลาเจนสำหรับบริโภค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MAPA issued SDA Ordinance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เลขที่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782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66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ระบุถึงการขยายเวลาเปลี่ยนผ่านเพื่อให้ปฏิบัติตามมาตรา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15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Ordinance SDA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เลขที่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384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ลงวันที่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15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64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ว่่าด้วยเรื่องมาตรฐานด้านลักษณะและคุณภาพของเจลาตินและคอลาเจนสำหรับบริโภค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lastRenderedPageBreak/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https://www.in.gov.br/en/web/dou/-/portaria-sda-n-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782-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6-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de-abril-de-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2023-476020222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เม.ย. 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เดนมาร์ก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G/TBT/N/DNK/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ปุ๋ยเคมี</w:t>
            </w:r>
          </w:p>
        </w:tc>
        <w:tc>
          <w:tcPr>
            <w:tcW w:w="4820" w:type="dxa"/>
          </w:tcPr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จัดทำกฎระเบียบระบุถึงข้อกำหนดการการใช้ปุ๋ยของผู้ประกอบการด้านการเกษตร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โดยการแจ้งตามกรอบ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TBT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เกี่ยวข้องกับส่วนที่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8 subsection 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ด้านข้อกำหนดสำหรับการใช้งานปุ๋ยเคมีที่มีส่วนประกอบของยูเรีย เพื่อป้องกันการปล่อยแอมโมเนีย โดยกำหนดให้มีการใช้สารยับยั้งการแปลงสภาพของยูเรีย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urease inhibitor)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https://members.wto.org/crnattachments/2023/TBT/DNK/23_9308_00_x.pdf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969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ผลไม้้และผัก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จัดทำร่างมาตรฐาน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EU) No 1308/2013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ปรับปรุงกฎระเบียบเกี่ยวกับมาตรฐานสินค้า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marketing standards)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สำหรับผักและผลไม้ ผลิตภัณฑ์ผักและผลไม้แปรรูปบางประเภท 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bananas sector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และยกเลิกกฎระเบียบของคณะกรรมาธิการ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EC) No 1666/1999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Commission Implementing Regulations (EU) No 543/2011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และ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EU) No 1333/2011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 โดยปรับกฎเหล่านี้ให้สอดคล้องกับกลยุทธ์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Farm to Fork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และปรับปรุงกฎระเบียบให้ทันสมัยโดยการรวมกฎหมายผักและผลไม้เข้ากับกฎหมายกล้วยและองุ่นแห้ง และลบบทบัญญัติที่ล้าสมัย 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https://members.wto.org/crnattachments/2023/TBT/EEC/23_9269_00_e.pdf</w:t>
            </w:r>
          </w:p>
          <w:p w:rsidR="003052C4" w:rsidRPr="003052C4" w:rsidRDefault="003052C4" w:rsidP="003052C4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30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970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ผลไม้ ผัก รวมถึงผลิตภัณฑ์แปรรูปจากสิ่งดังกล่าวบางชนิด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จัดทำร่างกฎระเบียบของหสภาพยุโรปว่าด้วยข้อกำหนดการตรวจสอบมาตรฐาน (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marketing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standards)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ผลไม้ ผัก รวมถึงผลิตภัณฑ์แปรรูปจากสิ่งดังกล่าวบางชนิด ที่จำหน่ายในสหภาพยุโรป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TBT/EEC/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9271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https://members.wto.org/crnattachments/2023/TBT/EEC/23_9271_01_e.pdf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ไข่สำหรับการบริโภค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Delegated Regulation supplementing Regulation (EU) No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1308/2013 เพื่อแก้ไขกฎระเบียบทั่วไปสำหรับ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egg marketing standards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https://members.wto.org/crnattachments/2023/TBT/EEC/23_9272_00_e.pdf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เมื่อประกาศใน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972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ไข่ไก่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Delegated Regulation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แก้ไข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(EU)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เลขที่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1308/2013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ว่าด้วยเรื่องมาตรฐานการจำหน่าย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Marketing standard)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สำหรับไข่ไก่ โดยแนะนำเกี่ยวกับการแสดงเครื่องหมายแบบบังคับบนไข่ไก่ ณ สถานที่ผลิต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TBT/EEC/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9273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 นับจากวันประกาศใน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OJ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38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973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ไข่สำหรับการบริโภค</w:t>
            </w:r>
          </w:p>
        </w:tc>
        <w:tc>
          <w:tcPr>
            <w:tcW w:w="4820" w:type="dxa"/>
          </w:tcPr>
          <w:p w:rsidR="003052C4" w:rsidRPr="003052C4" w:rsidRDefault="003052C4" w:rsidP="003052C4">
            <w:pPr>
              <w:jc w:val="thaiDistribute"/>
              <w:rPr>
                <w:rFonts w:ascii="TH Baijam" w:eastAsia="TH SarabunPSK" w:hAnsi="TH Baijam" w:cs="TH Baijam"/>
                <w:spacing w:val="-12"/>
                <w:sz w:val="28"/>
                <w:szCs w:val="28"/>
              </w:rPr>
            </w:pPr>
            <w:r w:rsidRPr="003052C4">
              <w:rPr>
                <w:rFonts w:ascii="TH Baijam" w:eastAsia="TH SarabunPSK" w:hAnsi="TH Baijam" w:cs="TH Baijam"/>
                <w:noProof/>
                <w:spacing w:val="-12"/>
                <w:sz w:val="28"/>
                <w:szCs w:val="28"/>
                <w:cs/>
              </w:rPr>
              <w:t xml:space="preserve">จัดทำร่าง </w:t>
            </w:r>
            <w:r w:rsidRPr="003052C4">
              <w:rPr>
                <w:rFonts w:ascii="TH Baijam" w:eastAsia="TH SarabunPSK" w:hAnsi="TH Baijam" w:cs="TH Baijam"/>
                <w:noProof/>
                <w:spacing w:val="-12"/>
                <w:sz w:val="28"/>
                <w:szCs w:val="28"/>
              </w:rPr>
              <w:t xml:space="preserve">Commission Implementing Regulation </w:t>
            </w:r>
            <w:r w:rsidRPr="003052C4">
              <w:rPr>
                <w:rFonts w:ascii="TH Baijam" w:eastAsia="TH SarabunPSK" w:hAnsi="TH Baijam" w:cs="TH Baijam"/>
                <w:noProof/>
                <w:spacing w:val="-12"/>
                <w:sz w:val="28"/>
                <w:szCs w:val="28"/>
                <w:cs/>
              </w:rPr>
              <w:t>สำหรับกฎระเบียบ (</w:t>
            </w:r>
            <w:r w:rsidRPr="003052C4">
              <w:rPr>
                <w:rFonts w:ascii="TH Baijam" w:eastAsia="TH SarabunPSK" w:hAnsi="TH Baijam" w:cs="TH Baijam"/>
                <w:noProof/>
                <w:spacing w:val="-12"/>
                <w:sz w:val="28"/>
                <w:szCs w:val="28"/>
              </w:rPr>
              <w:t xml:space="preserve">EU) No 1308/2013 </w:t>
            </w:r>
            <w:r w:rsidRPr="003052C4">
              <w:rPr>
                <w:rFonts w:ascii="TH Baijam" w:eastAsia="TH SarabunPSK" w:hAnsi="TH Baijam" w:cs="TH Baijam"/>
                <w:noProof/>
                <w:spacing w:val="-12"/>
                <w:sz w:val="28"/>
                <w:szCs w:val="28"/>
                <w:cs/>
              </w:rPr>
              <w:t>เพื่อแก้ไขกฎระเบียบมาตรฐานสินค้า (</w:t>
            </w:r>
            <w:r w:rsidRPr="003052C4">
              <w:rPr>
                <w:rFonts w:ascii="TH Baijam" w:eastAsia="TH SarabunPSK" w:hAnsi="TH Baijam" w:cs="TH Baijam"/>
                <w:noProof/>
                <w:spacing w:val="-12"/>
                <w:sz w:val="28"/>
                <w:szCs w:val="28"/>
              </w:rPr>
              <w:t xml:space="preserve">marketing standards) </w:t>
            </w:r>
            <w:r w:rsidRPr="003052C4">
              <w:rPr>
                <w:rFonts w:ascii="TH Baijam" w:eastAsia="TH SarabunPSK" w:hAnsi="TH Baijam" w:cs="TH Baijam"/>
                <w:noProof/>
                <w:spacing w:val="-12"/>
                <w:sz w:val="28"/>
                <w:szCs w:val="28"/>
                <w:cs/>
              </w:rPr>
              <w:t>สำหรับผลิตภัณฑ์ไข่เพื่อบริโภค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TBT/EEC/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9274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เมื่อประกาศใน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39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*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974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Delegated Regulation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เสริม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Regulation (EU) No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1308/2013 ว่าด้วยมาตรฐานด้านการตลาด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marketing standards)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สำหรับเนื้อสัตว์ปีก และยกเลิก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Regulation (EC) No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543/200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TBT/EEC/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9275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_e.pdf 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https://members.wto.org/crnattachments/2023/TBT/EEC/23_9275_02_e.pdf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ภายหลังพ้น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7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วัน นับจากวันประกาศใน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OJ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ของ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EU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975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เนื้อสัตว์ปีก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Commission Implementing Regulation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สำหรับกฎระเบียบ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EU) No 1308/2013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เพื่อแก้ไขกฎระเบียบทั่วไปสำหรับมาตรฐานสินค้า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marketing standards)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สำหรับผลิตภัณฑ์เนื้อสัตว์ปีก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TBT/EEC/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9276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เมื่อประกาศใน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OJ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สหภาพยุโรป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G/TBT/N/EU/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976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</w:t>
            </w:r>
          </w:p>
        </w:tc>
        <w:tc>
          <w:tcPr>
            <w:tcW w:w="4820" w:type="dxa"/>
          </w:tcPr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จัดทำกฎระเบียบเพื่อปรับปรุงข้อกำหนดดังนี้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ฉลากแหล่งที่มาของน้ำผึ้ง 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การกล่าวอ้างทางโภชนาการเกี่ยวกับปริมาณน้ำตาลในน้ำผลไม้ และผลิตภัณฑ์น้ำหวาน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กำหนดประเภทของน้ำผลไม้ที่มีการลดปริมาณน้ำตาลธรรมชาติออกไปบางส่วน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fruit juices whose naturally occurring sugars have been partially removed)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ปรับปรุงข้อกำหนดด้านปริมาณผลไม้ที่ใช้ในการผลิตแยม เจลลี่ รวมถึงผลิตภัณฑ์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extra jam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extra jell</w:t>
            </w: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อนูญาตขั้นตอนในการผลิตผลิตภัณฑ์นมปราศจากแลกโตส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lactose-free milk products)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https://members.wto.org/crnattachments/2023/TBT/EEC/23_9307_00_e.pdf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https://members.wto.org/crnattachments/2023/TBT/EEC/23_9307_01_e.pdf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ก.ค.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อินโดนีเซีย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3052C4" w:rsidRDefault="003052C4" w:rsidP="003052C4">
            <w:pPr>
              <w:rPr>
                <w:rFonts w:ascii="TH Baijam" w:eastAsia="TH SarabunPSK" w:hAnsi="TH Baijam" w:cs="TH Baijam"/>
                <w:color w:val="000000"/>
                <w:spacing w:val="-10"/>
                <w:sz w:val="28"/>
                <w:szCs w:val="28"/>
              </w:rPr>
            </w:pP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10"/>
                <w:sz w:val="28"/>
                <w:szCs w:val="28"/>
              </w:rPr>
              <w:t>G/TBT/N/IDN/</w:t>
            </w: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10"/>
                <w:sz w:val="28"/>
                <w:szCs w:val="28"/>
                <w:cs/>
              </w:rPr>
              <w:t>125/</w:t>
            </w: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10"/>
                <w:sz w:val="28"/>
                <w:szCs w:val="28"/>
              </w:rPr>
              <w:t>Rev.</w:t>
            </w: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10"/>
                <w:sz w:val="28"/>
                <w:szCs w:val="28"/>
                <w:cs/>
              </w:rPr>
              <w:t>1/</w:t>
            </w: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10"/>
                <w:sz w:val="28"/>
                <w:szCs w:val="28"/>
              </w:rPr>
              <w:t>Add.</w:t>
            </w:r>
            <w:r w:rsidRPr="003052C4">
              <w:rPr>
                <w:rFonts w:ascii="TH Baijam" w:eastAsia="TH SarabunPSK" w:hAnsi="TH Baijam" w:cs="TH Baijam"/>
                <w:noProof/>
                <w:color w:val="000000"/>
                <w:spacing w:val="-10"/>
                <w:sz w:val="28"/>
                <w:szCs w:val="28"/>
                <w:cs/>
              </w:rPr>
              <w:t>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การใช้บาร์โค๊ดแบบ 2 มิติในอาหารและยา</w:t>
            </w:r>
          </w:p>
        </w:tc>
        <w:tc>
          <w:tcPr>
            <w:tcW w:w="4820" w:type="dxa"/>
          </w:tcPr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NADFC No. 22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ประจำปี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2022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แก้ไขกฎระเบียบ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NADFC No. 33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ประจำปี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2018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 เรื่อง การใช้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2D Barcode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ในการควบคุมอาหารและยา โดยมีบทบัญญัติใหม่และบทบัญญัติที่แก้ไข ดังนี้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นโยบายการระบุตัวตนด้วย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2D Barcode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สำหรับยาทุกประเภทที่ไม่ต้องสั่งโดยแพทย์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all over-the-counter drugs)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การดำเนินงานของระบบรวม  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ขยายกำหนดเวลา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deadline)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การรายงาน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2D Barcode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สำหรับทุกกิจกรรม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การรายงานขั้นตอนของวิธีการตรวจสอบความถูกต้องของ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2D Barcode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ในศูนย์กระจายสินค้าและสถานบริการเภสัชกรรม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5.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ยกเลิกข้อมูลระยะเวลาการอนุญาต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validity period)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สำหรับการอนุญาตทางการค้าออกจากข้อมูลที่ปรากฎในวิธีการระบุตัวตนด้วย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2D Barcode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ข้อกำหนดเกี่ยวกับการแสดง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2D Barcode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บนบรรจุภัณฑ์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7.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ขยายระยะเวลาเปลี่ยนผ่านสำหรับการใช้วิธีการตรวจสอบด้วย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2D Barcode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https://members.wto.org/crnattachments/2023/TBT/IDN/final_measure/23_8788_00_x.pdf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630/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วัสดุสัมผัสอาหาร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ประกาศบังคับใช้ข้อกำหนดเฉพาะและมาตรฐานสำหรับเครื่องใช้ในครัว ภาชนะบรรจุ และบรรจุภัณฑ์ที่ทำจากเรซิ่นสังเคราะห์ 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63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https://members.wto.org/crnattachments/2023/TBT/JPN/final_measure/23_8688_00_e.pdf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634/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วัตถุดิบที่ใช้สำหรับอุปกรณ์อาหาร ภาชนะบรรจุ และบรรจุภัณฑ์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ประกาศบังคับใช้การกำหนดปริมาณสารที่ไม่ก่อให้เกิด</w:t>
            </w:r>
            <w:r w:rsidRPr="003052C4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อันตรายต่อสุขภาพของมนุษย์สำหรับวัตถุดิบที่ใช้ผลิตเครืองใช้ภายในครัว ภาชนะบรรจุ และบรรจุภัณฑ์ เมื่อวันที่ </w:t>
            </w:r>
            <w:r w:rsidRPr="003052C4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 xml:space="preserve">1 </w:t>
            </w:r>
            <w:r w:rsidRPr="003052C4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  <w:cs/>
              </w:rPr>
              <w:t xml:space="preserve">มิ.ย. </w:t>
            </w:r>
            <w:r w:rsidRPr="003052C4">
              <w:rPr>
                <w:rFonts w:ascii="TH Baijam" w:eastAsia="TH SarabunPSK" w:hAnsi="TH Baijam" w:cs="TH Baijam"/>
                <w:noProof/>
                <w:spacing w:val="-6"/>
                <w:sz w:val="28"/>
                <w:szCs w:val="28"/>
              </w:rPr>
              <w:t>63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https://members.wto.org/crnattachments/2023/TBT/JPN/final_measure/23_8684_00_e.pdf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635/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วัสดุสัมผัสอาหาร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ประกาศบังคับใช้ข้อกำหนดเฉพาะและมาตรฐาน (ฉบับปรับปรุงบางส่วน) สำหรับเครื่องใช้ในครัว ภาชนะบรรจุ 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 xml:space="preserve">และบรรจุภณฑ์สำหรับนมและผลิตภัณฑ์จากนม เมื่อวันที่ 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4 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 xml:space="preserve">ธ.ค. 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>63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https://members.wto.org/crnattachments/2023/TBT/JPN/final_measure/23_8682_00_e.pdf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4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ธ.ค.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63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762/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เมษายน 2566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สารเคมีทางการเกษตร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ประกาศใช้ร่างกฎกระทรวง เรื่อง การยกเลิกการใช้งานสาร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co-formulants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บางชนิด เพื่อเพิ่มความปลอดภัยของสารเคมีทางการเกษตร โดยห้ามการขึ้นทะเบียนสารเคมีทางการเกษตรที่มีส่วนผสมเกินกว่า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0.1% w/w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ของสาร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33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รายการ เช่น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acrylamide (CAS no. 79-06-1) formaldehyde (50-00-0) quinoline  (91-22-5)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ฯลฯ เมื่อวันที่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4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66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และจะมีผลบังคับใช้ตั้งแต่วันที่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ต.ค.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66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3052C4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https://www.maff.go.jp/j/nouyaku/n_kaisei/index.html</w:t>
            </w:r>
          </w:p>
          <w:p w:rsidR="003052C4" w:rsidRPr="003052C4" w:rsidRDefault="003052C4" w:rsidP="003052C4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ต.ค.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47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ญี่ปุ่น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G/TBT/N/JPN/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768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เมษายน 2566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วัตถุเจือปนอาหารสัตว์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ประกาศเพิ่มมาตรฐานและข้อมูลจำเพาะของ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Formic  acid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 "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Ministerial Ordinance on the Specifications and Standards of Feeds and Feed Additives" (Ordinance No. 35 of July 24th, 1976 of the Ministry of Agriculture and Forestry)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https://members.wto.org/crnattachments/2023/TBT/JPN/23_9228_00_e.pdf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เคนยา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1417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 เมษายน 2566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ธัญพืช และพัลส์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pulses)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จัดทำร่างมาตรฐานเคนยา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KS 2985-2023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ไซโล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silos)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สำหรับการจัดเก็บ ธัญพืช และพัลส์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pulses)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ที่ไม่ได้บรรจุถุง ระบุ ข้อกำหนดด้านสถานที่ โครงสร้าง สิ่งอำนวยความสะดวก ความปลอดภัย โดยมาตรฐานนี้ใช้กับประเภทของไซโล ได้แก่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1. public silos 2. private commercial silos 3. bonded  storage 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4.cooperative silos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https://members.wto.org/crnattachments/2023/TBT/KEN/23_9009_00_e.pdf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13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49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เคนยา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G/TBT/N/KEN/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1423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26 เมษายน 2566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ปุ๋ยอินทรีย์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Organic Fertilizer)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จัดทำมาตรฐานเคนยา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KS 2290: 2023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 ปุ๋ยอินทรีย์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Organic Fertilizer)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โดยระบุข้อกำหนดสำหรับการผลิตปุ๋ยอินทรีย์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Organic Fertilizer)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https://members.wto.org/crnattachments/2023/TBT/KEN/23_9305_00_e.pdf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50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เซเนกัล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G/TBT/N/SEN/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มะม่วงสด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จัดทำกฎระเบียบสำหรับการบังคับใช้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ECOSTAND Standard 023:2022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มะม่วง ในประเทศสมาชิก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ECOWAS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โดยมีผลครอบคลุมมะม่วงหลายสายพันธุ์ </w:t>
            </w:r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(</w:t>
            </w:r>
            <w:r w:rsidRPr="003052C4">
              <w:rPr>
                <w:rFonts w:ascii="TH Baijam" w:eastAsia="TH SarabunPSK" w:hAnsi="TH Baijam" w:cs="TH Baijam"/>
                <w:i/>
                <w:iCs/>
                <w:noProof/>
                <w:sz w:val="28"/>
                <w:szCs w:val="28"/>
              </w:rPr>
              <w:t>Mangifera indica</w:t>
            </w:r>
            <w:r>
              <w:rPr>
                <w:rFonts w:ascii="TH Baijam" w:eastAsia="TH SarabunPSK" w:hAnsi="TH Baijam" w:cs="TH Baijam" w:hint="cs"/>
                <w:noProof/>
                <w:sz w:val="28"/>
                <w:szCs w:val="28"/>
                <w:cs/>
              </w:rPr>
              <w:t>)</w:t>
            </w:r>
            <w:r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ที่มีวัตถุประสงค์เพื่อการขนส่งถึงมือผู้บริโภคในรูปแบบผลสดภายหลังการบรรจุหีบห่อ ทั้งนี้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lastRenderedPageBreak/>
              <w:t>กฎระเบียบฉบับนี้ไม่มีผลต่อกับมะม่วงเพื่อการแปรรูปทางอุตสาหกรรม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TBT/SEN/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8710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20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51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เซเนกัล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G/TBT/N/SEN/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 เมษายน 2566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เนื้อมะม่วง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pulp/purée)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ประกาศการจัดทำกฎระเบียบจากข้อกำหนดในมาตรฐานประชาคมเศรษฐกิจแอฟริกาตะวันตกสหรัฐอเมริกา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103:2022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เรื่องเนื้อมะม่วง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pulp/purée)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ที่ผลิตเพื่อการบริโภคของมนุษย์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TBT/SEN/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8711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เม.ย.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52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สโลวีเนีย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G/TBT/N/SVN/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122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เมษายน 2566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เนื้อสุกร แพะ แกะ และสัตว์ปีกทั้งแบบสด แช่เย็น และแช่แข็ง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จัดทำกฎเกณฑ์แก้ไขกฎระเบียบว่าด้วยการตรวจสอบย้อนกลับแหล่งกำเนิดเนื้อสุกร เนื้อแพะ เนื้อแกะ และเนื้อสัตว์ปีกทั้งแบบสด แช่เย็น และแช่แข็ง เพื่อขยายระยะเวลาเปลี่ยนผ่านสำหรับผู้ประกอบการในการปฏิบัติตามกฎระเบียบนี้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https://ec.europa.eu/growth/tools-databases/tris/sl/search/?trisaction=search.detail&amp;year=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&amp;num=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93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 มิ.ย. 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 มิ.ย. 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53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1973/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ผลิตภัณฑ์เนื้อสัตว์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,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สัตว์ปีก และไข่</w:t>
            </w:r>
          </w:p>
        </w:tc>
        <w:tc>
          <w:tcPr>
            <w:tcW w:w="4820" w:type="dxa"/>
          </w:tcPr>
          <w:p w:rsidR="003052C4" w:rsidRPr="003052C4" w:rsidRDefault="003052C4" w:rsidP="003052C4">
            <w:pPr>
              <w:jc w:val="thaiDistribute"/>
              <w:rPr>
                <w:rFonts w:ascii="TH Baijam" w:eastAsia="TH SarabunPSK" w:hAnsi="TH Baijam" w:cs="TH Baijam"/>
                <w:spacing w:val="-8"/>
                <w:sz w:val="28"/>
                <w:szCs w:val="28"/>
              </w:rPr>
            </w:pP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ขยายระยะเวลาเปิดรับข้อคิดเห็นต่อกฎเกณฑ์ที่เสนอสำหรับการแสดงฉลากอ้างอิง "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Product of USA" 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หรือ "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Made in the USA" 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 xml:space="preserve">แบบสมัครใจบนผลิตภัณฑ์ที่ควบคุมโดย 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FSIS 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 xml:space="preserve">ที่ได้จากเนื้อสัตว์ที่เกิด ถูกเลี้ยง ชำแหละ และแปรรูปในสหรัฐอเมริกา โดย 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</w:rPr>
              <w:t xml:space="preserve">FSIS 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ขยายระยะเวลาเปิดรับข้อคิดเห็นเพื่อตอบสนองคำร้องขอจากสมาคมอุตสาหกรรมและต่างประเทศ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lastRenderedPageBreak/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TBT/USA/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1972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 xml:space="preserve">11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การติดฉลาก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54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1979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3 เมษายน 2566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ถั่วเหลือง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The Agricultural Marketing Service (AMS)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แก้ไขมาตรฐานสหรัฐอเมริกา เรื่อง ถั่วเหลือง โดยยกเลิกถั่วเหลืองที่มีสีอื่น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SBOC)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ออกจากการเป็นปัจจัยทางการ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official factor)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และปรับปรุงตาราง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Grade Limits and Breakpoints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ของถั่วเหลือง เพื่อให้สอดคล้องกับการเปลี่ยนแปลงดังกล่าว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TBT/USA/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8697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55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1979/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Corr.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</w:t>
            </w:r>
          </w:p>
          <w:p w:rsidR="003052C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13 เมษายน 2566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ถั่วเหลือง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ประกาศแก้ไขมาตรฐานสำหรับถั่วเหลืองโดยหน่วยงาน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Agricultural Marketing Service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ของสหรัฐอเมริกา โดย</w:t>
            </w:r>
            <w:r w:rsidRPr="003052C4">
              <w:rPr>
                <w:rFonts w:ascii="TH Baijam" w:eastAsia="TH SarabunPSK" w:hAnsi="TH Baijam" w:cs="TH Baijam"/>
                <w:noProof/>
                <w:spacing w:val="-8"/>
                <w:sz w:val="28"/>
                <w:szCs w:val="28"/>
                <w:cs/>
              </w:rPr>
              <w:t>แก้ไขหมายเลขใบปะหน้าให้ถูกต้อง ที่อยู่และคำแนะนำสำหรับผู้สนใจที่ต้องการส่งความคิดเห็นเป็นลายลักษณ์อักษร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TBT/USA/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8942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56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1982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11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สารทดแทนเกลือ (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salt substitute)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เสนอการปรับแก้กฎระเบียบ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standard of identity (SOI)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โดยกำหนดให้เกลือ (โซเดียมคลอไรด์) เป็นส่วนผสมที่จำเป็นหรือไม่ก็ได้ เพื่ออนุญาตให้มีการใช้สารทดแทนเกลือ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salt substitutes)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ในอาหารมาตรฐาน เพื่อเป็นการลดปริมาณโซเดียม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TBT/USA/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8868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</w:p>
          <w:p w:rsidR="003052C4" w:rsidRPr="003052C4" w:rsidRDefault="003052C4" w:rsidP="003052C4">
            <w:pPr>
              <w:jc w:val="thaiDistribute"/>
              <w:rPr>
                <w:rFonts w:ascii="TH Baijam" w:eastAsia="TH SarabunPSK" w:hAnsi="TH Baijam" w:cs="TH Baijam" w:hint="cs"/>
                <w:sz w:val="28"/>
                <w:szCs w:val="28"/>
              </w:rPr>
            </w:pP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8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ส.ค.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lastRenderedPageBreak/>
              <w:t>57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1984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การผลิตแบบอินทรีย์</w:t>
            </w:r>
          </w:p>
        </w:tc>
        <w:tc>
          <w:tcPr>
            <w:tcW w:w="4820" w:type="dxa"/>
          </w:tcPr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ประกาศต่ออายุสารออกฤทธิ์ภายใต้บัญชีสารเคมีที่อนุญาตและห้ามใช้แห่งชาติ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National List of Allowed and Prohibited Substances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ตามกฎระเบียบเกษตรอินทรีย์ของสหรัฐอเมริกา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TBT/USA/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9015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29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58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สหรัฐอเมริกา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G/TBT/N/USA/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446/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Add.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4</w:t>
            </w:r>
          </w:p>
          <w:p w:rsidR="003052C4" w:rsidRPr="00442214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17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ผลิตภัณฑ์นมและครีมและผลิตภัณฑ์โยเกิร์ต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 w:hint="cs"/>
                <w:noProof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ประกาศบังคับใช้กฎระเบียบขั้นสุดท้าย (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Final rule)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เรื่อง ผลิตภัณฑ์นมและครีม และผลิตภัณฑ์โยเกิร์ต โดยยกเลิกมาตรฐานสำหรับโยเกิร์ต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lowfat yogurt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nonfat yogurt 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 xml:space="preserve">และแก้ไขมาตรฐานสำหรับโยเกิร์ต 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https://members.wto.org/crnattachments/2023/TBT/USA/final_measure/23_9018_00_e.pdf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15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พ.ค.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  <w:tr w:rsidR="003052C4" w:rsidRPr="00EB40EB" w:rsidTr="003052C4">
        <w:trPr>
          <w:trHeight w:val="340"/>
          <w:jc w:val="center"/>
        </w:trPr>
        <w:tc>
          <w:tcPr>
            <w:tcW w:w="739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59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  <w:t>.</w:t>
            </w:r>
          </w:p>
        </w:tc>
        <w:tc>
          <w:tcPr>
            <w:tcW w:w="2800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แอฟริกาใต้</w:t>
            </w:r>
            <w:r w:rsidRPr="00EB40EB"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  <w:t xml:space="preserve"> 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G/TBT/N/ZAF/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250</w:t>
            </w:r>
          </w:p>
          <w:p w:rsidR="003052C4" w:rsidRPr="00EB40EB" w:rsidRDefault="003052C4" w:rsidP="003052C4">
            <w:pPr>
              <w:rPr>
                <w:rFonts w:ascii="TH Baijam" w:eastAsia="TH SarabunPSK" w:hAnsi="TH Baijam" w:cs="TH Baijam" w:hint="cs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21 เมษายน 2566</w:t>
            </w:r>
          </w:p>
        </w:tc>
        <w:tc>
          <w:tcPr>
            <w:tcW w:w="2019" w:type="dxa"/>
          </w:tcPr>
          <w:p w:rsidR="003052C4" w:rsidRPr="00EB40EB" w:rsidRDefault="003052C4" w:rsidP="003052C4">
            <w:pPr>
              <w:rPr>
                <w:rFonts w:ascii="TH Baijam" w:eastAsia="TH SarabunPSK" w:hAnsi="TH Baijam" w:cs="TH Baijam"/>
                <w:color w:val="000000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อาหารในภาชนะบรรจุ</w:t>
            </w:r>
          </w:p>
        </w:tc>
        <w:tc>
          <w:tcPr>
            <w:tcW w:w="4820" w:type="dxa"/>
          </w:tcPr>
          <w:p w:rsidR="003052C4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จัดทำร่างกฎระเบียบว่าด้วยการติดฉลากและการโฆษณาอาหารในภาชนะบรรจุ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  <w:cs/>
              </w:rPr>
            </w:pPr>
            <w:r>
              <w:rPr>
                <w:rFonts w:ascii="TH Baijam" w:eastAsia="TH SarabunPSK" w:hAnsi="TH Baijam" w:cs="TH Baijam" w:hint="cs"/>
                <w:sz w:val="28"/>
                <w:szCs w:val="28"/>
                <w:cs/>
              </w:rPr>
              <w:t>รายละเอียดเพิ่มเติม</w:t>
            </w:r>
          </w:p>
          <w:p w:rsidR="003052C4" w:rsidRPr="000D6539" w:rsidRDefault="003052C4" w:rsidP="00BF4721">
            <w:pPr>
              <w:jc w:val="thaiDistribute"/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2023/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TBT/ZAF/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23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9235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_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  <w:cs/>
              </w:rPr>
              <w:t>00</w:t>
            </w: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 xml:space="preserve">_e.pdf </w:t>
            </w:r>
          </w:p>
          <w:p w:rsidR="003052C4" w:rsidRPr="00EB40EB" w:rsidRDefault="003052C4" w:rsidP="003052C4">
            <w:pPr>
              <w:jc w:val="thaiDistribute"/>
              <w:rPr>
                <w:rFonts w:ascii="TH Baijam" w:eastAsia="TH SarabunPSK" w:hAnsi="TH Baijam" w:cs="TH Baijam"/>
                <w:sz w:val="28"/>
                <w:szCs w:val="28"/>
              </w:rPr>
            </w:pPr>
            <w:r w:rsidRPr="000D6539">
              <w:rPr>
                <w:rFonts w:ascii="TH Baijam" w:eastAsia="TH SarabunPSK" w:hAnsi="TH Baijam" w:cs="TH Baijam"/>
                <w:noProof/>
                <w:sz w:val="28"/>
                <w:szCs w:val="28"/>
              </w:rPr>
              <w:t>https://members.wto.org/crnattachments/2023/TBT/ZAF/23_9235_01_e.pdf</w:t>
            </w:r>
          </w:p>
        </w:tc>
        <w:tc>
          <w:tcPr>
            <w:tcW w:w="1666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 xml:space="preserve">20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 xml:space="preserve">มิ.ย. </w:t>
            </w: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66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3052C4" w:rsidRPr="00EB40EB" w:rsidRDefault="003052C4" w:rsidP="003052C4">
            <w:pPr>
              <w:jc w:val="center"/>
              <w:rPr>
                <w:rFonts w:ascii="TH Baijam" w:eastAsia="TH SarabunPSK" w:hAnsi="TH Baijam" w:cs="TH Baijam"/>
                <w:color w:val="000000"/>
                <w:sz w:val="28"/>
                <w:szCs w:val="28"/>
                <w:cs/>
              </w:rPr>
            </w:pPr>
            <w:r w:rsidRPr="000D6539">
              <w:rPr>
                <w:rFonts w:ascii="TH Baijam" w:eastAsia="TH SarabunPSK" w:hAnsi="TH Baijam" w:cs="TH Baijam"/>
                <w:noProof/>
                <w:color w:val="000000"/>
                <w:sz w:val="28"/>
                <w:szCs w:val="28"/>
                <w:cs/>
              </w:rPr>
              <w:t>คุ้มครองผู้บริโภค</w:t>
            </w:r>
          </w:p>
        </w:tc>
      </w:tr>
    </w:tbl>
    <w:p w:rsidR="003052C4" w:rsidRPr="00EB40EB" w:rsidRDefault="003052C4" w:rsidP="00AF08F6">
      <w:pPr>
        <w:spacing w:before="120"/>
        <w:rPr>
          <w:rFonts w:ascii="TH Baijam" w:hAnsi="TH Baijam" w:cs="TH Baijam"/>
          <w:color w:val="000000"/>
          <w:sz w:val="28"/>
          <w:szCs w:val="28"/>
        </w:rPr>
      </w:pPr>
      <w:bookmarkStart w:id="0" w:name="_GoBack"/>
      <w:bookmarkEnd w:id="0"/>
      <w:r w:rsidRPr="00EB40EB">
        <w:rPr>
          <w:rFonts w:ascii="TH Baijam" w:hAnsi="TH Baijam" w:cs="TH Baijam"/>
          <w:b/>
          <w:bCs/>
          <w:color w:val="000000"/>
          <w:sz w:val="28"/>
          <w:szCs w:val="28"/>
          <w:cs/>
        </w:rPr>
        <w:t>หมายเหตุ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: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* คือ มาตรการที่อาจมีผลกระทบต่อการค้าของไทยกับประเทศคู่ค้า</w:t>
      </w:r>
    </w:p>
    <w:p w:rsidR="003052C4" w:rsidRPr="00EB40EB" w:rsidRDefault="003052C4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8B5F87" wp14:editId="2D707755">
            <wp:simplePos x="0" y="0"/>
            <wp:positionH relativeFrom="column">
              <wp:posOffset>8820150</wp:posOffset>
            </wp:positionH>
            <wp:positionV relativeFrom="paragraph">
              <wp:posOffset>10795</wp:posOffset>
            </wp:positionV>
            <wp:extent cx="838200" cy="838200"/>
            <wp:effectExtent l="0" t="0" r="0" b="0"/>
            <wp:wrapSquare wrapText="bothSides"/>
            <wp:docPr id="5" name="Picture 5" descr="request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uest tex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สามารถแจ้งข้อคิดเห็นให้ มกอช. ทราบล่วงหน้าก่อนสิ้นสุดระยะเวลาของการแสดงความเห็นผ่านทาง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Email: spsthailand@gmail.com   </w:t>
      </w:r>
    </w:p>
    <w:p w:rsidR="003052C4" w:rsidRPr="00EB40EB" w:rsidRDefault="003052C4" w:rsidP="00AF08F6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>รายละเอียดเพิ่มเติม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 </w:t>
      </w:r>
      <w:hyperlink r:id="rId9" w:history="1">
        <w:r w:rsidRPr="00EF4E94">
          <w:rPr>
            <w:rStyle w:val="Hyperlink"/>
            <w:rFonts w:ascii="TH Baijam" w:hAnsi="TH Baijam" w:cs="TH Baijam"/>
            <w:color w:val="000000"/>
            <w:sz w:val="28"/>
            <w:szCs w:val="28"/>
            <w:u w:val="none"/>
          </w:rPr>
          <w:t>http://docsonline.wto.org</w:t>
        </w:r>
      </w:hyperlink>
      <w:r w:rsidRPr="00EF4E94">
        <w:rPr>
          <w:rFonts w:ascii="TH Baijam" w:hAnsi="TH Baijam" w:cs="TH Baijam"/>
          <w:color w:val="000000"/>
          <w:sz w:val="28"/>
          <w:szCs w:val="28"/>
        </w:rPr>
        <w:t>/</w:t>
      </w:r>
      <w:r>
        <w:rPr>
          <w:rFonts w:ascii="TH Baijam" w:hAnsi="TH Baijam" w:cs="TH Baijam"/>
          <w:color w:val="000000"/>
          <w:sz w:val="28"/>
          <w:szCs w:val="28"/>
        </w:rPr>
        <w:t xml:space="preserve"> 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>หรือติดต่อกลุ่ม</w:t>
      </w:r>
      <w:r>
        <w:rPr>
          <w:rFonts w:ascii="TH Baijam" w:hAnsi="TH Baijam" w:cs="TH Baijam"/>
          <w:color w:val="000000"/>
          <w:sz w:val="28"/>
          <w:szCs w:val="28"/>
          <w:cs/>
        </w:rPr>
        <w:t>ความตกลงสุขอนามัยและสุขอนามัยพืชและอื่นๆ</w:t>
      </w: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 โทร 02-561-2277 ต่อ 1348</w:t>
      </w:r>
      <w:r w:rsidRPr="00EB40EB">
        <w:rPr>
          <w:rFonts w:ascii="TH Baijam" w:hAnsi="TH Baijam" w:cs="TH Baijam"/>
          <w:color w:val="000000"/>
          <w:sz w:val="28"/>
          <w:szCs w:val="28"/>
        </w:rPr>
        <w:t xml:space="preserve">, 1345  </w:t>
      </w:r>
    </w:p>
    <w:p w:rsidR="003052C4" w:rsidRPr="00EF4E94" w:rsidRDefault="003052C4" w:rsidP="00EF4E94">
      <w:pPr>
        <w:numPr>
          <w:ilvl w:val="0"/>
          <w:numId w:val="3"/>
        </w:numPr>
        <w:ind w:left="357"/>
        <w:rPr>
          <w:rFonts w:ascii="TH Baijam" w:hAnsi="TH Baijam" w:cs="TH Baijam"/>
          <w:color w:val="000000"/>
          <w:sz w:val="28"/>
          <w:szCs w:val="28"/>
        </w:rPr>
      </w:pPr>
      <w:r w:rsidRPr="00EB40EB">
        <w:rPr>
          <w:rFonts w:ascii="TH Baijam" w:hAnsi="TH Baijam" w:cs="TH Baijam"/>
          <w:color w:val="000000"/>
          <w:sz w:val="28"/>
          <w:szCs w:val="28"/>
          <w:cs/>
        </w:rPr>
        <w:t xml:space="preserve">สามารถขอเอกสารกฎระเบียบฉบับเต็มได้ที่  </w:t>
      </w:r>
      <w:r w:rsidRPr="00EB40EB">
        <w:rPr>
          <w:rFonts w:ascii="TH Baijam" w:hAnsi="TH Baijam" w:cs="TH Baijam"/>
          <w:color w:val="000000"/>
          <w:sz w:val="28"/>
          <w:szCs w:val="28"/>
        </w:rPr>
        <w:t>https://goo.gl/forms/DLQjsCNov6YXscUq2</w:t>
      </w:r>
      <w:r>
        <w:rPr>
          <w:rFonts w:ascii="TH Baijam" w:hAnsi="TH Baijam" w:cs="TH Baijam"/>
          <w:color w:val="000000"/>
          <w:sz w:val="28"/>
          <w:szCs w:val="28"/>
        </w:rPr>
        <w:t xml:space="preserve"> </w:t>
      </w:r>
      <w:r w:rsidRPr="00EF4E94">
        <w:rPr>
          <w:rFonts w:ascii="TH Baijam" w:hAnsi="TH Baijam" w:cs="TH Baijam"/>
          <w:color w:val="000000"/>
          <w:sz w:val="28"/>
          <w:szCs w:val="28"/>
          <w:cs/>
        </w:rPr>
        <w:t xml:space="preserve">หรือ </w:t>
      </w:r>
      <w:r w:rsidRPr="00EF4E94">
        <w:rPr>
          <w:rFonts w:ascii="TH Baijam" w:hAnsi="TH Baijam" w:cs="TH Baijam"/>
          <w:color w:val="000000"/>
          <w:sz w:val="28"/>
          <w:szCs w:val="28"/>
        </w:rPr>
        <w:t>QR Code</w:t>
      </w:r>
    </w:p>
    <w:p w:rsidR="003052C4" w:rsidRPr="00EB40EB" w:rsidRDefault="003052C4" w:rsidP="00AF08F6">
      <w:pPr>
        <w:rPr>
          <w:rFonts w:ascii="TH Baijam" w:hAnsi="TH Baijam" w:cs="TH Baijam"/>
          <w:color w:val="000000"/>
          <w:sz w:val="28"/>
          <w:szCs w:val="28"/>
          <w:cs/>
        </w:rPr>
      </w:pPr>
    </w:p>
    <w:p w:rsidR="003052C4" w:rsidRDefault="003052C4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  <w:sectPr w:rsidR="003052C4" w:rsidSect="003052C4">
          <w:footerReference w:type="default" r:id="rId10"/>
          <w:pgSz w:w="16838" w:h="11906" w:orient="landscape" w:code="9"/>
          <w:pgMar w:top="720" w:right="720" w:bottom="720" w:left="720" w:header="709" w:footer="709" w:gutter="0"/>
          <w:pgNumType w:start="1"/>
          <w:cols w:space="720"/>
          <w:docGrid w:linePitch="326"/>
        </w:sectPr>
      </w:pPr>
    </w:p>
    <w:p w:rsidR="003052C4" w:rsidRPr="00EB40EB" w:rsidRDefault="003052C4" w:rsidP="00F06F38">
      <w:pPr>
        <w:ind w:left="357"/>
        <w:rPr>
          <w:rFonts w:ascii="TH Baijam" w:hAnsi="TH Baijam" w:cs="TH Baijam"/>
          <w:color w:val="000000"/>
          <w:sz w:val="28"/>
          <w:szCs w:val="28"/>
        </w:rPr>
      </w:pPr>
    </w:p>
    <w:sectPr w:rsidR="003052C4" w:rsidRPr="00EB40EB" w:rsidSect="003052C4">
      <w:footerReference w:type="default" r:id="rId11"/>
      <w:type w:val="continuous"/>
      <w:pgSz w:w="16838" w:h="11906" w:orient="landscape" w:code="9"/>
      <w:pgMar w:top="720" w:right="720" w:bottom="720" w:left="72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9C6" w:rsidRDefault="002359C6">
      <w:r>
        <w:separator/>
      </w:r>
    </w:p>
  </w:endnote>
  <w:endnote w:type="continuationSeparator" w:id="0">
    <w:p w:rsidR="002359C6" w:rsidRDefault="0023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007600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3052C4" w:rsidRPr="00054A14" w:rsidRDefault="003052C4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 w:rsidR="00350748">
          <w:rPr>
            <w:rFonts w:ascii="TH Baijam" w:hAnsi="TH Baijam" w:cs="TH Baijam"/>
            <w:noProof/>
            <w:sz w:val="28"/>
            <w:szCs w:val="28"/>
          </w:rPr>
          <w:t>19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3052C4" w:rsidRDefault="003052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107768"/>
      <w:docPartObj>
        <w:docPartGallery w:val="Page Numbers (Bottom of Page)"/>
        <w:docPartUnique/>
      </w:docPartObj>
    </w:sdtPr>
    <w:sdtEndPr>
      <w:rPr>
        <w:rFonts w:ascii="TH Baijam" w:hAnsi="TH Baijam" w:cs="TH Baijam"/>
        <w:noProof/>
        <w:sz w:val="28"/>
        <w:szCs w:val="28"/>
      </w:rPr>
    </w:sdtEndPr>
    <w:sdtContent>
      <w:p w:rsidR="003052C4" w:rsidRPr="00054A14" w:rsidRDefault="003052C4">
        <w:pPr>
          <w:pStyle w:val="Footer"/>
          <w:jc w:val="right"/>
          <w:rPr>
            <w:rFonts w:ascii="TH Baijam" w:hAnsi="TH Baijam" w:cs="TH Baijam"/>
            <w:sz w:val="28"/>
            <w:szCs w:val="28"/>
          </w:rPr>
        </w:pPr>
        <w:r w:rsidRPr="00054A14">
          <w:rPr>
            <w:rFonts w:ascii="TH Baijam" w:hAnsi="TH Baijam" w:cs="TH Baijam"/>
            <w:sz w:val="28"/>
            <w:szCs w:val="28"/>
          </w:rPr>
          <w:fldChar w:fldCharType="begin"/>
        </w:r>
        <w:r w:rsidRPr="00054A14">
          <w:rPr>
            <w:rFonts w:ascii="TH Baijam" w:hAnsi="TH Baijam" w:cs="TH Baijam"/>
            <w:sz w:val="28"/>
            <w:szCs w:val="28"/>
          </w:rPr>
          <w:instrText xml:space="preserve"> PAGE   \* MERGEFORMAT </w:instrText>
        </w:r>
        <w:r w:rsidRPr="00054A14">
          <w:rPr>
            <w:rFonts w:ascii="TH Baijam" w:hAnsi="TH Baijam" w:cs="TH Baijam"/>
            <w:sz w:val="28"/>
            <w:szCs w:val="28"/>
          </w:rPr>
          <w:fldChar w:fldCharType="separate"/>
        </w:r>
        <w:r>
          <w:rPr>
            <w:rFonts w:ascii="TH Baijam" w:hAnsi="TH Baijam" w:cs="TH Baijam"/>
            <w:noProof/>
            <w:sz w:val="28"/>
            <w:szCs w:val="28"/>
          </w:rPr>
          <w:t>1</w:t>
        </w:r>
        <w:r w:rsidRPr="00054A14">
          <w:rPr>
            <w:rFonts w:ascii="TH Baijam" w:hAnsi="TH Baijam" w:cs="TH Baijam"/>
            <w:noProof/>
            <w:sz w:val="28"/>
            <w:szCs w:val="28"/>
          </w:rPr>
          <w:fldChar w:fldCharType="end"/>
        </w:r>
      </w:p>
    </w:sdtContent>
  </w:sdt>
  <w:p w:rsidR="003052C4" w:rsidRDefault="003052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9C6" w:rsidRDefault="002359C6">
      <w:r>
        <w:separator/>
      </w:r>
    </w:p>
  </w:footnote>
  <w:footnote w:type="continuationSeparator" w:id="0">
    <w:p w:rsidR="002359C6" w:rsidRDefault="0023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1648" w:hanging="360"/>
      </w:pPr>
      <w:rPr>
        <w:rFonts w:ascii="Symbol" w:eastAsia="SimSun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">
    <w:nsid w:val="7BA9439A"/>
    <w:multiLevelType w:val="multilevel"/>
    <w:tmpl w:val="470A9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CB20B76"/>
    <w:multiLevelType w:val="multilevel"/>
    <w:tmpl w:val="E4005D6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E"/>
    <w:rsid w:val="000273D3"/>
    <w:rsid w:val="00070563"/>
    <w:rsid w:val="00072929"/>
    <w:rsid w:val="00085974"/>
    <w:rsid w:val="00091F47"/>
    <w:rsid w:val="000A07AE"/>
    <w:rsid w:val="000D7A34"/>
    <w:rsid w:val="001210DA"/>
    <w:rsid w:val="001230BD"/>
    <w:rsid w:val="00141909"/>
    <w:rsid w:val="001745AE"/>
    <w:rsid w:val="00176E38"/>
    <w:rsid w:val="00176FF5"/>
    <w:rsid w:val="0018496B"/>
    <w:rsid w:val="001B112C"/>
    <w:rsid w:val="001D1B38"/>
    <w:rsid w:val="001D57B4"/>
    <w:rsid w:val="001E32D9"/>
    <w:rsid w:val="00234CB0"/>
    <w:rsid w:val="002359C6"/>
    <w:rsid w:val="00240F66"/>
    <w:rsid w:val="00256156"/>
    <w:rsid w:val="00257604"/>
    <w:rsid w:val="00267AAD"/>
    <w:rsid w:val="002956EE"/>
    <w:rsid w:val="002B70B9"/>
    <w:rsid w:val="003052C4"/>
    <w:rsid w:val="00305F97"/>
    <w:rsid w:val="00317F24"/>
    <w:rsid w:val="0033078E"/>
    <w:rsid w:val="00350748"/>
    <w:rsid w:val="0039326B"/>
    <w:rsid w:val="003D236E"/>
    <w:rsid w:val="00417721"/>
    <w:rsid w:val="00425BB5"/>
    <w:rsid w:val="00442214"/>
    <w:rsid w:val="00467177"/>
    <w:rsid w:val="004B09C4"/>
    <w:rsid w:val="004E3A30"/>
    <w:rsid w:val="004E71B2"/>
    <w:rsid w:val="004F13E7"/>
    <w:rsid w:val="00507C63"/>
    <w:rsid w:val="005157BB"/>
    <w:rsid w:val="0053436C"/>
    <w:rsid w:val="00545966"/>
    <w:rsid w:val="00575F44"/>
    <w:rsid w:val="00595946"/>
    <w:rsid w:val="005C0666"/>
    <w:rsid w:val="005C07A1"/>
    <w:rsid w:val="005F28A8"/>
    <w:rsid w:val="005F7A18"/>
    <w:rsid w:val="00626142"/>
    <w:rsid w:val="00640765"/>
    <w:rsid w:val="00644C20"/>
    <w:rsid w:val="00662AD0"/>
    <w:rsid w:val="006A0C4E"/>
    <w:rsid w:val="006A7C61"/>
    <w:rsid w:val="006E6193"/>
    <w:rsid w:val="006F5C8B"/>
    <w:rsid w:val="006F6C9F"/>
    <w:rsid w:val="007230CB"/>
    <w:rsid w:val="007647F1"/>
    <w:rsid w:val="007667B5"/>
    <w:rsid w:val="0077478A"/>
    <w:rsid w:val="007C7C2D"/>
    <w:rsid w:val="007F335F"/>
    <w:rsid w:val="00893666"/>
    <w:rsid w:val="0089504E"/>
    <w:rsid w:val="008C6468"/>
    <w:rsid w:val="008F0017"/>
    <w:rsid w:val="00926147"/>
    <w:rsid w:val="009355F4"/>
    <w:rsid w:val="009669AA"/>
    <w:rsid w:val="009670D6"/>
    <w:rsid w:val="00967CA7"/>
    <w:rsid w:val="0098679E"/>
    <w:rsid w:val="009867A9"/>
    <w:rsid w:val="009B1819"/>
    <w:rsid w:val="009B7F21"/>
    <w:rsid w:val="009F6734"/>
    <w:rsid w:val="009F7188"/>
    <w:rsid w:val="00A17F9E"/>
    <w:rsid w:val="00A36C2B"/>
    <w:rsid w:val="00AA5350"/>
    <w:rsid w:val="00AC3F73"/>
    <w:rsid w:val="00AF08F6"/>
    <w:rsid w:val="00B11873"/>
    <w:rsid w:val="00B11EF9"/>
    <w:rsid w:val="00B17C93"/>
    <w:rsid w:val="00B31E8B"/>
    <w:rsid w:val="00B44D6A"/>
    <w:rsid w:val="00B70AFA"/>
    <w:rsid w:val="00B82521"/>
    <w:rsid w:val="00B94FED"/>
    <w:rsid w:val="00B964CF"/>
    <w:rsid w:val="00BE5B6F"/>
    <w:rsid w:val="00BF4721"/>
    <w:rsid w:val="00C06441"/>
    <w:rsid w:val="00C11746"/>
    <w:rsid w:val="00C36CC4"/>
    <w:rsid w:val="00C47062"/>
    <w:rsid w:val="00CD228D"/>
    <w:rsid w:val="00CD2956"/>
    <w:rsid w:val="00CD699E"/>
    <w:rsid w:val="00D0068A"/>
    <w:rsid w:val="00D2311C"/>
    <w:rsid w:val="00D62CB2"/>
    <w:rsid w:val="00D941B5"/>
    <w:rsid w:val="00D97CF7"/>
    <w:rsid w:val="00DA0C20"/>
    <w:rsid w:val="00DB581F"/>
    <w:rsid w:val="00DD07D5"/>
    <w:rsid w:val="00DD4DB0"/>
    <w:rsid w:val="00DD6CFC"/>
    <w:rsid w:val="00DE3EF9"/>
    <w:rsid w:val="00DE60AD"/>
    <w:rsid w:val="00E52E40"/>
    <w:rsid w:val="00E572C4"/>
    <w:rsid w:val="00E577A4"/>
    <w:rsid w:val="00E856D9"/>
    <w:rsid w:val="00E93E39"/>
    <w:rsid w:val="00EB40EB"/>
    <w:rsid w:val="00EC26BE"/>
    <w:rsid w:val="00EF4E94"/>
    <w:rsid w:val="00F06F38"/>
    <w:rsid w:val="00F15ED3"/>
    <w:rsid w:val="00F533EB"/>
    <w:rsid w:val="00F615FA"/>
    <w:rsid w:val="00F84B00"/>
    <w:rsid w:val="00F902F0"/>
    <w:rsid w:val="00FA763A"/>
    <w:rsid w:val="00FB099F"/>
    <w:rsid w:val="00FB3889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A5F8"/>
  <w15:docId w15:val="{8508EB9F-5964-4EE6-AB0C-66772681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line="276" w:lineRule="auto"/>
      <w:outlineLvl w:val="0"/>
    </w:pPr>
    <w:rPr>
      <w:rFonts w:ascii="TH SarabunPSK" w:eastAsia="TH SarabunPSK" w:hAnsi="TH SarabunPSK" w:cs="TH SarabunPSK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line="276" w:lineRule="auto"/>
      <w:outlineLvl w:val="1"/>
    </w:pPr>
    <w:rPr>
      <w:rFonts w:ascii="TH SarabunPSK" w:eastAsia="TH SarabunPSK" w:hAnsi="TH SarabunPSK" w:cs="TH SarabunPSK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line="276" w:lineRule="auto"/>
      <w:outlineLvl w:val="2"/>
    </w:pPr>
    <w:rPr>
      <w:rFonts w:ascii="TH SarabunPSK" w:eastAsia="TH SarabunPSK" w:hAnsi="TH SarabunPSK" w:cs="TH SarabunPSK"/>
      <w:b/>
      <w:color w:val="4F81BD"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00" w:line="276" w:lineRule="auto"/>
      <w:outlineLvl w:val="3"/>
    </w:pPr>
    <w:rPr>
      <w:rFonts w:ascii="TH SarabunPSK" w:eastAsia="TH SarabunPSK" w:hAnsi="TH SarabunPSK" w:cs="TH SarabunPSK"/>
      <w:b/>
      <w:i/>
      <w:color w:val="4F81BD"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00" w:line="276" w:lineRule="auto"/>
      <w:outlineLvl w:val="4"/>
    </w:pPr>
    <w:rPr>
      <w:rFonts w:ascii="TH SarabunPSK" w:eastAsia="TH SarabunPSK" w:hAnsi="TH SarabunPSK" w:cs="TH SarabunPSK"/>
      <w:color w:val="243F6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line="276" w:lineRule="auto"/>
      <w:outlineLvl w:val="5"/>
    </w:pPr>
    <w:rPr>
      <w:rFonts w:ascii="TH SarabunPSK" w:eastAsia="TH SarabunPSK" w:hAnsi="TH SarabunPSK" w:cs="TH SarabunPSK"/>
      <w:i/>
      <w:color w:val="243F6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/>
    </w:pPr>
    <w:rPr>
      <w:rFonts w:ascii="TH SarabunPSK" w:eastAsia="TH SarabunPSK" w:hAnsi="TH SarabunPSK" w:cs="TH SarabunPSK"/>
      <w:color w:val="17365D"/>
      <w:sz w:val="52"/>
      <w:szCs w:val="52"/>
    </w:r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TH SarabunPSK" w:eastAsia="TH SarabunPSK" w:hAnsi="TH SarabunPSK" w:cs="TH SarabunPSK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0068A"/>
    <w:pPr>
      <w:ind w:left="720"/>
      <w:contextualSpacing/>
    </w:pPr>
    <w:rPr>
      <w:rFonts w:cs="Angsana New"/>
      <w:szCs w:val="30"/>
    </w:rPr>
  </w:style>
  <w:style w:type="character" w:styleId="Hyperlink">
    <w:name w:val="Hyperlink"/>
    <w:basedOn w:val="DefaultParagraphFont"/>
    <w:uiPriority w:val="9"/>
    <w:unhideWhenUsed/>
    <w:rsid w:val="00B1187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F08F6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F08F6"/>
    <w:rPr>
      <w:rFonts w:cs="Angsana New"/>
      <w:szCs w:val="3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online.w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79160-5398-4CF5-B484-548A03772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4163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uasuk</dc:creator>
  <cp:lastModifiedBy>D52VF42</cp:lastModifiedBy>
  <cp:revision>1</cp:revision>
  <cp:lastPrinted>2019-08-14T10:34:00Z</cp:lastPrinted>
  <dcterms:created xsi:type="dcterms:W3CDTF">2023-05-16T08:24:00Z</dcterms:created>
  <dcterms:modified xsi:type="dcterms:W3CDTF">2023-05-16T08:44:00Z</dcterms:modified>
</cp:coreProperties>
</file>